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jc w:val="center"/>
      </w:pPr>
      <w:r>
        <w:rPr>
          <w:rFonts w:ascii="Calibri" w:cs="Calibri" w:eastAsia="Calibri" w:hAnsi="Calibri"/>
          <w:b/>
          <w:bCs/>
          <w:color w:val="1F4E2C"/>
          <w:sz w:val="30"/>
          <w:szCs w:val="30"/>
        </w:rPr>
        <w:t xml:space="preserve">REGULAMENTUL OFICIAL AL CONCURSULUI</w:t>
      </w:r>
    </w:p>
    <w:p>
      <w:pPr>
        <w:spacing w:after="60"/>
        <w:jc w:val="center"/>
      </w:pPr>
      <w:r>
        <w:rPr>
          <w:rFonts w:ascii="Calibri" w:cs="Calibri" w:eastAsia="Calibri" w:hAnsi="Calibri"/>
          <w:b/>
          <w:bCs/>
          <w:color w:val="1F4E2C"/>
          <w:sz w:val="30"/>
          <w:szCs w:val="30"/>
        </w:rPr>
        <w:t xml:space="preserve">„Recolta toamnei la Agroland”</w:t>
      </w:r>
    </w:p>
    <w:p>
      <w:pPr>
        <w:spacing w:after="320"/>
        <w:jc w:val="center"/>
      </w:pPr>
      <w:r>
        <w:rPr>
          <w:rFonts w:ascii="Calibri" w:cs="Calibri" w:eastAsia="Calibri" w:hAnsi="Calibri"/>
          <w:i/>
          <w:iCs/>
          <w:sz w:val="24"/>
          <w:szCs w:val="24"/>
        </w:rPr>
        <w:t xml:space="preserve">Septembrie 2026</w:t>
      </w:r>
    </w:p>
    <w:p>
      <w:pPr>
        <w:pStyle w:val="Heading2"/>
        <w:spacing w:after="140" w:before="300"/>
      </w:pPr>
      <w:r>
        <w:rPr>
          <w:rFonts w:ascii="Calibri" w:cs="Calibri" w:eastAsia="Calibri" w:hAnsi="Calibri"/>
          <w:b/>
          <w:bCs/>
          <w:color w:val="1F4E2C"/>
          <w:sz w:val="24"/>
          <w:szCs w:val="24"/>
        </w:rPr>
        <w:t xml:space="preserve">Art. 1 — Organizatorul</w:t>
      </w:r>
    </w:p>
    <w:p>
      <w:pPr>
        <w:spacing w:after="160" w:line="300"/>
      </w:pPr>
      <w:r>
        <w:rPr>
          <w:rFonts w:ascii="Calibri" w:cs="Calibri" w:eastAsia="Calibri" w:hAnsi="Calibri"/>
          <w:b w:val="false"/>
          <w:bCs w:val="false"/>
          <w:i w:val="false"/>
          <w:iCs w:val="false"/>
          <w:sz w:val="22"/>
          <w:szCs w:val="22"/>
        </w:rPr>
        <w:t xml:space="preserve">Concursul este organizat de SC Agroland Megastore SRL („Organizatorul”), cu sediul în Timișoara, Str. Gării, nr. 14, ap. 2, jud. Timiș, cod poștal 300166, CUI 40417148, nr. reg. com. J35/180/2019.</w:t>
      </w:r>
    </w:p>
    <w:p>
      <w:pPr>
        <w:pStyle w:val="Heading2"/>
        <w:spacing w:after="140" w:before="300"/>
      </w:pPr>
      <w:r>
        <w:rPr>
          <w:rFonts w:ascii="Calibri" w:cs="Calibri" w:eastAsia="Calibri" w:hAnsi="Calibri"/>
          <w:b/>
          <w:bCs/>
          <w:color w:val="1F4E2C"/>
          <w:sz w:val="24"/>
          <w:szCs w:val="24"/>
        </w:rPr>
        <w:t xml:space="preserve">Art. 2 — Durata și aria de desfășurare</w:t>
      </w:r>
    </w:p>
    <w:p>
      <w:pPr>
        <w:pStyle w:val="ListParagraph"/>
        <w:numPr>
          <w:ilvl w:val="0"/>
          <w:numId w:val="1"/>
        </w:numPr>
        <w:spacing w:after="120" w:line="300"/>
      </w:pPr>
      <w:r>
        <w:rPr>
          <w:rFonts w:ascii="Calibri" w:cs="Calibri" w:eastAsia="Calibri" w:hAnsi="Calibri"/>
          <w:sz w:val="22"/>
          <w:szCs w:val="22"/>
        </w:rPr>
        <w:t xml:space="preserve">Perioada: 7 septembrie 2026 – 21 septembrie 2026, împărțită în:</w:t>
      </w:r>
    </w:p>
    <w:p>
      <w:pPr>
        <w:pStyle w:val="ListParagraph"/>
        <w:numPr>
          <w:ilvl w:val="1"/>
          <w:numId w:val="1"/>
        </w:numPr>
        <w:spacing w:after="80" w:line="300"/>
      </w:pPr>
      <w:r>
        <w:rPr>
          <w:rFonts w:ascii="Calibri" w:cs="Calibri" w:eastAsia="Calibri" w:hAnsi="Calibri"/>
          <w:sz w:val="22"/>
          <w:szCs w:val="22"/>
        </w:rPr>
        <w:t xml:space="preserve">Etapa 1: 7.09 – 13.09 (temă: Recolta — legume, fructe, struguri)</w:t>
      </w:r>
    </w:p>
    <w:p>
      <w:pPr>
        <w:pStyle w:val="ListParagraph"/>
        <w:numPr>
          <w:ilvl w:val="1"/>
          <w:numId w:val="1"/>
        </w:numPr>
        <w:spacing w:after="120" w:line="300"/>
      </w:pPr>
      <w:r>
        <w:rPr>
          <w:rFonts w:ascii="Calibri" w:cs="Calibri" w:eastAsia="Calibri" w:hAnsi="Calibri"/>
          <w:sz w:val="22"/>
          <w:szCs w:val="22"/>
        </w:rPr>
        <w:t xml:space="preserve">Etapa 2: 14.09 – 20.09 (temă: Producția din recoltă — țuică, vin, must, murături, dulceață)</w:t>
      </w:r>
    </w:p>
    <w:p>
      <w:pPr>
        <w:pStyle w:val="ListParagraph"/>
        <w:numPr>
          <w:ilvl w:val="0"/>
          <w:numId w:val="1"/>
        </w:numPr>
        <w:spacing w:after="120" w:line="300"/>
      </w:pPr>
      <w:r>
        <w:rPr>
          <w:rFonts w:ascii="Calibri" w:cs="Calibri" w:eastAsia="Calibri" w:hAnsi="Calibri"/>
          <w:sz w:val="22"/>
          <w:szCs w:val="22"/>
        </w:rPr>
        <w:t xml:space="preserve">Loc: online, pe pagina oficială de Facebook Agroland (</w:t>
      </w:r>
      <w:hyperlink w:history="1" r:id="rIdskyc7zasrdyiit-birfrr">
        <w:r>
          <w:rPr>
            <w:rFonts w:ascii="Calibri" w:cs="Calibri" w:eastAsia="Calibri" w:hAnsi="Calibri"/>
            <w:color w:val="1155CC"/>
            <w:sz w:val="22"/>
            <w:szCs w:val="22"/>
            <w:u w:val="single"/>
          </w:rPr>
          <w:t xml:space="preserve">facebook.com/Agroland1Romania</w:t>
        </w:r>
      </w:hyperlink>
      <w:r>
        <w:rPr>
          <w:rFonts w:ascii="Calibri" w:cs="Calibri" w:eastAsia="Calibri" w:hAnsi="Calibri"/>
          <w:sz w:val="22"/>
          <w:szCs w:val="22"/>
        </w:rPr>
        <w:t xml:space="preserve">).</w:t>
      </w:r>
    </w:p>
    <w:p>
      <w:pPr>
        <w:pStyle w:val="Heading2"/>
        <w:spacing w:after="140" w:before="300"/>
      </w:pPr>
      <w:r>
        <w:rPr>
          <w:rFonts w:ascii="Calibri" w:cs="Calibri" w:eastAsia="Calibri" w:hAnsi="Calibri"/>
          <w:b/>
          <w:bCs/>
          <w:color w:val="1F4E2C"/>
          <w:sz w:val="24"/>
          <w:szCs w:val="24"/>
        </w:rPr>
        <w:t xml:space="preserve">Art. 3 — Dreptul de participare</w:t>
      </w:r>
    </w:p>
    <w:p>
      <w:pPr>
        <w:pStyle w:val="ListParagraph"/>
        <w:numPr>
          <w:ilvl w:val="0"/>
          <w:numId w:val="1"/>
        </w:numPr>
        <w:spacing w:after="120" w:line="300"/>
      </w:pPr>
      <w:r>
        <w:rPr>
          <w:rFonts w:ascii="Calibri" w:cs="Calibri" w:eastAsia="Calibri" w:hAnsi="Calibri"/>
          <w:sz w:val="22"/>
          <w:szCs w:val="22"/>
        </w:rPr>
        <w:t xml:space="preserve">Persoane fizice, 18 ani împliniți, rezidente în România, cu cont Facebook real.</w:t>
      </w:r>
    </w:p>
    <w:p>
      <w:pPr>
        <w:pStyle w:val="ListParagraph"/>
        <w:numPr>
          <w:ilvl w:val="0"/>
          <w:numId w:val="1"/>
        </w:numPr>
        <w:spacing w:after="120" w:line="300"/>
      </w:pPr>
      <w:r>
        <w:rPr>
          <w:rFonts w:ascii="Calibri" w:cs="Calibri" w:eastAsia="Calibri" w:hAnsi="Calibri"/>
          <w:sz w:val="22"/>
          <w:szCs w:val="22"/>
        </w:rPr>
        <w:t xml:space="preserve">Nu pot participa: angajații Organizatorului și ai firmelor implicate în organizare, precum și rudele de gradul I ale acestora.</w:t>
      </w:r>
    </w:p>
    <w:p>
      <w:pPr>
        <w:pStyle w:val="Heading2"/>
        <w:spacing w:after="140" w:before="300"/>
      </w:pPr>
      <w:r>
        <w:rPr>
          <w:rFonts w:ascii="Calibri" w:cs="Calibri" w:eastAsia="Calibri" w:hAnsi="Calibri"/>
          <w:b/>
          <w:bCs/>
          <w:color w:val="1F4E2C"/>
          <w:sz w:val="24"/>
          <w:szCs w:val="24"/>
        </w:rPr>
        <w:t xml:space="preserve">Art. 4 — Mecanismul de participare</w:t>
      </w:r>
    </w:p>
    <w:p>
      <w:pPr>
        <w:spacing w:after="160" w:line="300"/>
      </w:pPr>
      <w:r>
        <w:rPr>
          <w:rFonts w:ascii="Calibri" w:cs="Calibri" w:eastAsia="Calibri" w:hAnsi="Calibri"/>
          <w:b w:val="false"/>
          <w:bCs w:val="false"/>
          <w:i w:val="false"/>
          <w:iCs w:val="false"/>
          <w:sz w:val="22"/>
          <w:szCs w:val="22"/>
        </w:rPr>
        <w:t xml:space="preserve">Pentru înscriere, participantul trebuie, în perioada fiecărei etape, să comenteze la postarea-etapei cu o poză proprie: recolta (Etapa 1) sau producția din recoltă (Etapa 2). Aceasta este condiția obligatorie de participare.</w:t>
      </w:r>
    </w:p>
    <w:p>
      <w:pPr>
        <w:spacing w:after="160" w:line="300"/>
      </w:pPr>
      <w:r>
        <w:rPr>
          <w:rFonts w:ascii="Calibri" w:cs="Calibri" w:eastAsia="Calibri" w:hAnsi="Calibri"/>
          <w:b w:val="false"/>
          <w:bCs w:val="false"/>
          <w:i w:val="false"/>
          <w:iCs w:val="false"/>
          <w:sz w:val="22"/>
          <w:szCs w:val="22"/>
        </w:rPr>
        <w:t xml:space="preserve">Like/Follow-ul paginii, etichetarea de prieteni și distribuirea (share) publică a postării sunt opționale și nu condiționează validarea.</w:t>
      </w:r>
    </w:p>
    <w:p>
      <w:pPr>
        <w:spacing w:after="160" w:line="300"/>
      </w:pPr>
      <w:r>
        <w:rPr>
          <w:rFonts w:ascii="Calibri" w:cs="Calibri" w:eastAsia="Calibri" w:hAnsi="Calibri"/>
          <w:b w:val="false"/>
          <w:bCs w:val="false"/>
          <w:i w:val="false"/>
          <w:iCs w:val="false"/>
          <w:sz w:val="22"/>
          <w:szCs w:val="22"/>
        </w:rPr>
        <w:t xml:space="preserve">Un participant poate lăsa mai multe comentarii-poză valide pe etapă, cu condiția ca fiecare fotografie să prezinte o recoltă sau o producție diferită (un fruct/o legumă/un produs diferit).</w:t>
      </w:r>
    </w:p>
    <w:p>
      <w:pPr>
        <w:spacing w:after="160" w:line="300"/>
      </w:pPr>
      <w:r>
        <w:rPr>
          <w:rFonts w:ascii="Calibri" w:cs="Calibri" w:eastAsia="Calibri" w:hAnsi="Calibri"/>
          <w:b w:val="false"/>
          <w:bCs w:val="false"/>
          <w:i w:val="false"/>
          <w:iCs w:val="false"/>
          <w:sz w:val="22"/>
          <w:szCs w:val="22"/>
        </w:rPr>
        <w:t xml:space="preserve">Fotografiile trebuie să fie originale, realizate de participant, care trebuie să dețină drepturile de autor asupra acestora. La cererea Organizatorului, participantul trebuie să poată face dovada dreptului de proprietate asupra fotografiei postate. Imposibilitatea de a face această dovadă atrage anularea eligibilității pentru premiu și efectuarea unei noi extrageri.</w:t>
      </w:r>
    </w:p>
    <w:p>
      <w:pPr>
        <w:spacing w:after="160" w:line="300"/>
      </w:pPr>
      <w:r>
        <w:rPr>
          <w:rFonts w:ascii="Calibri" w:cs="Calibri" w:eastAsia="Calibri" w:hAnsi="Calibri"/>
          <w:b w:val="false"/>
          <w:bCs w:val="false"/>
          <w:i w:val="false"/>
          <w:iCs w:val="false"/>
          <w:sz w:val="22"/>
          <w:szCs w:val="22"/>
        </w:rPr>
        <w:t xml:space="preserve">Fotografiile generate, integral sau parțial, cu instrumente de inteligență artificială (AI) nu sunt acceptate. Fotografia trebuie să fie o imagine reală, nealterată prin generare AI, a recoltei/producției proprii a participantului.</w:t>
      </w:r>
    </w:p>
    <w:p>
      <w:pPr>
        <w:pStyle w:val="Heading2"/>
        <w:spacing w:after="140" w:before="300"/>
      </w:pPr>
      <w:r>
        <w:rPr>
          <w:rFonts w:ascii="Calibri" w:cs="Calibri" w:eastAsia="Calibri" w:hAnsi="Calibri"/>
          <w:b/>
          <w:bCs/>
          <w:color w:val="1F4E2C"/>
          <w:sz w:val="24"/>
          <w:szCs w:val="24"/>
        </w:rPr>
        <w:t xml:space="preserve">Art. 5 — Premiile</w:t>
      </w:r>
    </w:p>
    <w:p>
      <w:pPr>
        <w:spacing w:after="120" w:line="300"/>
      </w:pPr>
      <w:r>
        <w:rPr>
          <w:rFonts w:ascii="Calibri" w:cs="Calibri" w:eastAsia="Calibri" w:hAnsi="Calibri"/>
          <w:b w:val="false"/>
          <w:bCs w:val="false"/>
          <w:i w:val="false"/>
          <w:iCs w:val="false"/>
          <w:sz w:val="22"/>
          <w:szCs w:val="22"/>
        </w:rPr>
        <w:t xml:space="preserve">Premiile sunt ierarhizate pe locuri, nu cumulate — un singur mare premiu (locul 1) și trei premii secundare (locurile 2–4), per etapă.</w:t>
      </w:r>
    </w:p>
    <w:tbl>
      <w:tblPr>
        <w:tblW w:type="dxa" w:w="11000"/>
        <w:tblBorders>
          <w:top w:val="single" w:color="auto" w:sz="4"/>
          <w:left w:val="single" w:color="auto" w:sz="4"/>
          <w:bottom w:val="single" w:color="auto" w:sz="4"/>
          <w:right w:val="single" w:color="auto" w:sz="4"/>
          <w:insideH w:val="single" w:color="auto" w:sz="4"/>
          <w:insideV w:val="single" w:color="auto" w:sz="4"/>
        </w:tblBorders>
      </w:tblPr>
      <w:tblGrid>
        <w:gridCol w:w="1300"/>
        <w:gridCol w:w="1600"/>
        <w:gridCol w:w="6000"/>
        <w:gridCol w:w="2100"/>
      </w:tblGrid>
      <w:tr>
        <w:trPr>
          <w:tblHeader/>
        </w:trPr>
        <w:tc>
          <w:tcPr>
            <w:tcW w:type="dxa" w:w="1300"/>
            <w:shd w:fill="1F4E2C" w:color="auto" w:val="clear"/>
            <w:tcMar>
              <w:top w:type="dxa" w:w="100"/>
              <w:left w:type="dxa" w:w="120"/>
              <w:bottom w:type="dxa" w:w="100"/>
              <w:right w:type="dxa" w:w="120"/>
            </w:tcMar>
          </w:tcPr>
          <w:p>
            <w:pPr>
              <w:jc w:val="center"/>
            </w:pPr>
            <w:r>
              <w:rPr>
                <w:rFonts w:ascii="Calibri" w:cs="Calibri" w:eastAsia="Calibri" w:hAnsi="Calibri"/>
                <w:b/>
                <w:bCs/>
                <w:sz w:val="20"/>
                <w:szCs w:val="20"/>
              </w:rPr>
              <w:t xml:space="preserve">Etapă</w:t>
            </w:r>
          </w:p>
        </w:tc>
        <w:tc>
          <w:tcPr>
            <w:tcW w:type="dxa" w:w="1600"/>
            <w:shd w:fill="1F4E2C" w:color="auto" w:val="clear"/>
            <w:tcMar>
              <w:top w:type="dxa" w:w="100"/>
              <w:left w:type="dxa" w:w="120"/>
              <w:bottom w:type="dxa" w:w="100"/>
              <w:right w:type="dxa" w:w="120"/>
            </w:tcMar>
          </w:tcPr>
          <w:p>
            <w:pPr>
              <w:jc w:val="center"/>
            </w:pPr>
            <w:r>
              <w:rPr>
                <w:rFonts w:ascii="Calibri" w:cs="Calibri" w:eastAsia="Calibri" w:hAnsi="Calibri"/>
                <w:b/>
                <w:bCs/>
                <w:sz w:val="20"/>
                <w:szCs w:val="20"/>
              </w:rPr>
              <w:t xml:space="preserve">Loc</w:t>
            </w:r>
          </w:p>
        </w:tc>
        <w:tc>
          <w:tcPr>
            <w:tcW w:type="dxa" w:w="6000"/>
            <w:shd w:fill="1F4E2C" w:color="auto" w:val="clear"/>
            <w:tcMar>
              <w:top w:type="dxa" w:w="100"/>
              <w:left w:type="dxa" w:w="120"/>
              <w:bottom w:type="dxa" w:w="100"/>
              <w:right w:type="dxa" w:w="120"/>
            </w:tcMar>
          </w:tcPr>
          <w:p>
            <w:r>
              <w:rPr>
                <w:rFonts w:ascii="Calibri" w:cs="Calibri" w:eastAsia="Calibri" w:hAnsi="Calibri"/>
                <w:b/>
                <w:bCs/>
                <w:sz w:val="20"/>
                <w:szCs w:val="20"/>
              </w:rPr>
              <w:t xml:space="preserve">Premiu</w:t>
            </w:r>
          </w:p>
        </w:tc>
        <w:tc>
          <w:tcPr>
            <w:tcW w:type="dxa" w:w="2100"/>
            <w:shd w:fill="1F4E2C" w:color="auto" w:val="clear"/>
            <w:tcMar>
              <w:top w:type="dxa" w:w="100"/>
              <w:left w:type="dxa" w:w="120"/>
              <w:bottom w:type="dxa" w:w="100"/>
              <w:right w:type="dxa" w:w="120"/>
            </w:tcMar>
          </w:tcPr>
          <w:p>
            <w:pPr>
              <w:jc w:val="center"/>
            </w:pPr>
            <w:r>
              <w:rPr>
                <w:rFonts w:ascii="Calibri" w:cs="Calibri" w:eastAsia="Calibri" w:hAnsi="Calibri"/>
                <w:b/>
                <w:bCs/>
                <w:sz w:val="20"/>
                <w:szCs w:val="20"/>
              </w:rPr>
              <w:t xml:space="preserve">Valoare estimată (RON, cu TVA)</w:t>
            </w:r>
          </w:p>
        </w:tc>
      </w:tr>
      <w:tr>
        <w:tc>
          <w:tcPr>
            <w:tcW w:type="dxa" w:w="1300"/>
            <w:tcMar>
              <w:top w:type="dxa" w:w="100"/>
              <w:left w:type="dxa" w:w="120"/>
              <w:bottom w:type="dxa" w:w="100"/>
              <w:right w:type="dxa" w:w="120"/>
            </w:tcMar>
          </w:tcPr>
          <w:p>
            <w:pPr>
              <w:jc w:val="center"/>
            </w:pPr>
            <w:r>
              <w:rPr>
                <w:rFonts w:ascii="Calibri" w:cs="Calibri" w:eastAsia="Calibri" w:hAnsi="Calibri"/>
                <w:b w:val="false"/>
                <w:bCs w:val="false"/>
                <w:sz w:val="20"/>
                <w:szCs w:val="20"/>
              </w:rPr>
              <w:t xml:space="preserve">1 și 2</w:t>
            </w:r>
          </w:p>
        </w:tc>
        <w:tc>
          <w:tcPr>
            <w:tcW w:type="dxa" w:w="1600"/>
            <w:tcMar>
              <w:top w:type="dxa" w:w="100"/>
              <w:left w:type="dxa" w:w="120"/>
              <w:bottom w:type="dxa" w:w="100"/>
              <w:right w:type="dxa" w:w="120"/>
            </w:tcMar>
          </w:tcPr>
          <w:p>
            <w:pPr>
              <w:jc w:val="center"/>
            </w:pPr>
            <w:r>
              <w:rPr>
                <w:rFonts w:ascii="Calibri" w:cs="Calibri" w:eastAsia="Calibri" w:hAnsi="Calibri"/>
                <w:b w:val="false"/>
                <w:bCs w:val="false"/>
                <w:sz w:val="20"/>
                <w:szCs w:val="20"/>
              </w:rPr>
              <w:t xml:space="preserve">Locul 1</w:t>
            </w:r>
          </w:p>
        </w:tc>
        <w:tc>
          <w:tcPr>
            <w:tcW w:type="dxa" w:w="6000"/>
            <w:tcMar>
              <w:top w:type="dxa" w:w="100"/>
              <w:left w:type="dxa" w:w="120"/>
              <w:bottom w:type="dxa" w:w="100"/>
              <w:right w:type="dxa" w:w="120"/>
            </w:tcMar>
          </w:tcPr>
          <w:p>
            <w:r>
              <w:rPr>
                <w:rFonts w:ascii="Calibri" w:cs="Calibri" w:eastAsia="Calibri" w:hAnsi="Calibri"/>
                <w:b w:val="false"/>
                <w:bCs w:val="false"/>
                <w:sz w:val="20"/>
                <w:szCs w:val="20"/>
              </w:rPr>
              <w:t xml:space="preserve">Mare premiu la alegere: Friteuză iHunt Bro Air Fryer Ultra 6.5 L (cod 00002976, 299,99 lei) sau Drujbă electrică Micul Fermier 20V, 4Ah, lamă 12" (cod MF-MX1005-G01, 479,99 lei)</w:t>
            </w:r>
          </w:p>
        </w:tc>
        <w:tc>
          <w:tcPr>
            <w:tcW w:type="dxa" w:w="2100"/>
            <w:tcMar>
              <w:top w:type="dxa" w:w="100"/>
              <w:left w:type="dxa" w:w="120"/>
              <w:bottom w:type="dxa" w:w="100"/>
              <w:right w:type="dxa" w:w="120"/>
            </w:tcMar>
          </w:tcPr>
          <w:p>
            <w:pPr>
              <w:jc w:val="center"/>
            </w:pPr>
            <w:r>
              <w:rPr>
                <w:rFonts w:ascii="Calibri" w:cs="Calibri" w:eastAsia="Calibri" w:hAnsi="Calibri"/>
                <w:b w:val="false"/>
                <w:bCs w:val="false"/>
                <w:sz w:val="20"/>
                <w:szCs w:val="20"/>
              </w:rPr>
              <w:t xml:space="preserve">299,99–479,99 lei</w:t>
            </w:r>
          </w:p>
        </w:tc>
      </w:tr>
      <w:tr>
        <w:tc>
          <w:tcPr>
            <w:tcW w:type="dxa" w:w="1300"/>
            <w:tcMar>
              <w:top w:type="dxa" w:w="100"/>
              <w:left w:type="dxa" w:w="120"/>
              <w:bottom w:type="dxa" w:w="100"/>
              <w:right w:type="dxa" w:w="120"/>
            </w:tcMar>
          </w:tcPr>
          <w:p>
            <w:pPr>
              <w:jc w:val="center"/>
            </w:pPr>
            <w:r>
              <w:rPr>
                <w:rFonts w:ascii="Calibri" w:cs="Calibri" w:eastAsia="Calibri" w:hAnsi="Calibri"/>
                <w:b w:val="false"/>
                <w:bCs w:val="false"/>
                <w:sz w:val="20"/>
                <w:szCs w:val="20"/>
              </w:rPr>
              <w:t xml:space="preserve">1 și 2</w:t>
            </w:r>
          </w:p>
        </w:tc>
        <w:tc>
          <w:tcPr>
            <w:tcW w:type="dxa" w:w="1600"/>
            <w:tcMar>
              <w:top w:type="dxa" w:w="100"/>
              <w:left w:type="dxa" w:w="120"/>
              <w:bottom w:type="dxa" w:w="100"/>
              <w:right w:type="dxa" w:w="120"/>
            </w:tcMar>
          </w:tcPr>
          <w:p>
            <w:pPr>
              <w:jc w:val="center"/>
            </w:pPr>
            <w:r>
              <w:rPr>
                <w:rFonts w:ascii="Calibri" w:cs="Calibri" w:eastAsia="Calibri" w:hAnsi="Calibri"/>
                <w:b w:val="false"/>
                <w:bCs w:val="false"/>
                <w:sz w:val="20"/>
                <w:szCs w:val="20"/>
              </w:rPr>
              <w:t xml:space="preserve">Locurile 2, 3, 4</w:t>
            </w:r>
          </w:p>
        </w:tc>
        <w:tc>
          <w:tcPr>
            <w:tcW w:type="dxa" w:w="6000"/>
            <w:tcMar>
              <w:top w:type="dxa" w:w="100"/>
              <w:left w:type="dxa" w:w="120"/>
              <w:bottom w:type="dxa" w:w="100"/>
              <w:right w:type="dxa" w:w="120"/>
            </w:tcMar>
          </w:tcPr>
          <w:p>
            <w:r>
              <w:rPr>
                <w:rFonts w:ascii="Calibri" w:cs="Calibri" w:eastAsia="Calibri" w:hAnsi="Calibri"/>
                <w:b w:val="false"/>
                <w:bCs w:val="false"/>
                <w:sz w:val="20"/>
                <w:szCs w:val="20"/>
              </w:rPr>
              <w:t xml:space="preserve">Pachet Agroland (vestă + umbrelă) — premiu secundar</w:t>
            </w:r>
          </w:p>
        </w:tc>
        <w:tc>
          <w:tcPr>
            <w:tcW w:type="dxa" w:w="2100"/>
            <w:tcMar>
              <w:top w:type="dxa" w:w="100"/>
              <w:left w:type="dxa" w:w="120"/>
              <w:bottom w:type="dxa" w:w="100"/>
              <w:right w:type="dxa" w:w="120"/>
            </w:tcMar>
          </w:tcPr>
          <w:p>
            <w:pPr>
              <w:jc w:val="center"/>
            </w:pPr>
            <w:r>
              <w:rPr>
                <w:rFonts w:ascii="Calibri" w:cs="Calibri" w:eastAsia="Calibri" w:hAnsi="Calibri"/>
                <w:b w:val="false"/>
                <w:bCs w:val="false"/>
                <w:sz w:val="20"/>
                <w:szCs w:val="20"/>
              </w:rPr>
              <w:t xml:space="preserve">max 100 lei/pachet</w:t>
            </w:r>
          </w:p>
        </w:tc>
      </w:tr>
    </w:tbl>
    <w:p>
      <w:pPr>
        <w:spacing w:after="60" w:line="300"/>
      </w:pPr>
      <w:r>
        <w:rPr>
          <w:rFonts w:ascii="Calibri" w:cs="Calibri" w:eastAsia="Calibri" w:hAnsi="Calibri"/>
          <w:b w:val="false"/>
          <w:bCs w:val="false"/>
          <w:i w:val="false"/>
          <w:iCs w:val="false"/>
          <w:sz w:val="22"/>
          <w:szCs w:val="22"/>
        </w:rPr>
        <w:t xml:space="preserve">Valoarea totală estimată a premiilor: ~1.200–1.560 lei (în funcție de alegerea câștigătorilor). Total câștigători: 8 (locurile 1–4, per etapă).</w:t>
      </w:r>
    </w:p>
    <w:p>
      <w:pPr>
        <w:spacing w:after="160" w:line="300"/>
      </w:pPr>
      <w:r>
        <w:rPr>
          <w:rFonts w:ascii="Calibri" w:cs="Calibri" w:eastAsia="Calibri" w:hAnsi="Calibri"/>
          <w:b w:val="false"/>
          <w:bCs w:val="false"/>
          <w:i w:val="false"/>
          <w:iCs w:val="false"/>
          <w:sz w:val="22"/>
          <w:szCs w:val="22"/>
        </w:rPr>
        <w:t xml:space="preserve">Premiile nu pot fi înlocuite cu contravaloarea în bani.</w:t>
      </w:r>
    </w:p>
    <w:p>
      <w:pPr>
        <w:pStyle w:val="Heading2"/>
        <w:spacing w:after="140" w:before="300"/>
      </w:pPr>
      <w:r>
        <w:rPr>
          <w:rFonts w:ascii="Calibri" w:cs="Calibri" w:eastAsia="Calibri" w:hAnsi="Calibri"/>
          <w:b/>
          <w:bCs/>
          <w:color w:val="1F4E2C"/>
          <w:sz w:val="24"/>
          <w:szCs w:val="24"/>
        </w:rPr>
        <w:t xml:space="preserve">Art. 6 — Desemnarea câștigătorilor</w:t>
      </w:r>
    </w:p>
    <w:p>
      <w:pPr>
        <w:pStyle w:val="ListParagraph"/>
        <w:numPr>
          <w:ilvl w:val="0"/>
          <w:numId w:val="1"/>
        </w:numPr>
        <w:spacing w:after="120" w:line="300"/>
      </w:pPr>
      <w:r>
        <w:rPr>
          <w:rFonts w:ascii="Calibri" w:cs="Calibri" w:eastAsia="Calibri" w:hAnsi="Calibri"/>
          <w:sz w:val="22"/>
          <w:szCs w:val="22"/>
        </w:rPr>
        <w:t xml:space="preserve">Extragere aleatorie dintre comentariile-poză valide, prin instrument electronic, în termen de cel mult 1 (o) zi de la finalul fiecărei etape, respectiv pe 14 septembrie 2026 (Etapa 1) și pe 21 septembrie 2026 (Etapa 2).</w:t>
      </w:r>
    </w:p>
    <w:p>
      <w:pPr>
        <w:pStyle w:val="ListParagraph"/>
        <w:numPr>
          <w:ilvl w:val="0"/>
          <w:numId w:val="1"/>
        </w:numPr>
        <w:spacing w:after="120" w:line="300"/>
      </w:pPr>
      <w:r>
        <w:rPr>
          <w:rFonts w:ascii="Calibri" w:cs="Calibri" w:eastAsia="Calibri" w:hAnsi="Calibri"/>
          <w:sz w:val="22"/>
          <w:szCs w:val="22"/>
        </w:rPr>
        <w:t xml:space="preserve">Se extrag, în ordine, 4 câștigători clasați pe locurile 1–4 per etapă: primul extras ocupă locul 1 (mare premiu), următorii trei ocupă locurile 2, 3 și 4 (premiu secundar — pachet Agroland). Nu se extrag rezerve.</w:t>
      </w:r>
    </w:p>
    <w:p>
      <w:pPr>
        <w:pStyle w:val="Heading2"/>
        <w:spacing w:after="140" w:before="300"/>
      </w:pPr>
      <w:r>
        <w:rPr>
          <w:rFonts w:ascii="Calibri" w:cs="Calibri" w:eastAsia="Calibri" w:hAnsi="Calibri"/>
          <w:b/>
          <w:bCs/>
          <w:color w:val="1F4E2C"/>
          <w:sz w:val="24"/>
          <w:szCs w:val="24"/>
        </w:rPr>
        <w:t xml:space="preserve">Art. 7 — Anunțarea și revendicarea</w:t>
      </w:r>
    </w:p>
    <w:p>
      <w:pPr>
        <w:pStyle w:val="ListParagraph"/>
        <w:numPr>
          <w:ilvl w:val="0"/>
          <w:numId w:val="1"/>
        </w:numPr>
        <w:spacing w:after="120" w:line="300"/>
      </w:pPr>
      <w:r>
        <w:rPr>
          <w:rFonts w:ascii="Calibri" w:cs="Calibri" w:eastAsia="Calibri" w:hAnsi="Calibri"/>
          <w:sz w:val="22"/>
          <w:szCs w:val="22"/>
        </w:rPr>
        <w:t xml:space="preserve">Câștigătorii se anunță pe pagina Agroland (postare + răspuns la comentariu).</w:t>
      </w:r>
    </w:p>
    <w:p>
      <w:pPr>
        <w:pStyle w:val="ListParagraph"/>
        <w:numPr>
          <w:ilvl w:val="0"/>
          <w:numId w:val="1"/>
        </w:numPr>
        <w:spacing w:after="120" w:line="300"/>
      </w:pPr>
      <w:r>
        <w:rPr>
          <w:rFonts w:ascii="Calibri" w:cs="Calibri" w:eastAsia="Calibri" w:hAnsi="Calibri"/>
          <w:sz w:val="22"/>
          <w:szCs w:val="22"/>
        </w:rPr>
        <w:t xml:space="preserve">Câștigătorul trimite mesaj privat, prin Facebook Messenger, cu datele necesare în maxim 72 de ore. La marele premiu, câștigătorul alege în acel mesaj între friteuză și drujbă. În caz de nerevendicare în termen, premiul rămâne nerevendicat.</w:t>
      </w:r>
    </w:p>
    <w:p>
      <w:pPr>
        <w:pStyle w:val="ListParagraph"/>
        <w:numPr>
          <w:ilvl w:val="0"/>
          <w:numId w:val="1"/>
        </w:numPr>
        <w:spacing w:after="120" w:line="300"/>
      </w:pPr>
      <w:r>
        <w:rPr>
          <w:rFonts w:ascii="Calibri" w:cs="Calibri" w:eastAsia="Calibri" w:hAnsi="Calibri"/>
          <w:sz w:val="22"/>
          <w:szCs w:val="22"/>
        </w:rPr>
        <w:t xml:space="preserve">Predarea premiului: ridicare din magazinul Agroland cel mai apropiat de locația câștigătorului sau livrare la adresa declarată de câștigător, pe bază de proces-verbal și copie act de identitate (doar pentru îndeplinirea obligațiilor fiscale).</w:t>
      </w:r>
    </w:p>
    <w:p>
      <w:pPr>
        <w:pStyle w:val="Heading2"/>
        <w:spacing w:after="140" w:before="300"/>
      </w:pPr>
      <w:r>
        <w:rPr>
          <w:rFonts w:ascii="Calibri" w:cs="Calibri" w:eastAsia="Calibri" w:hAnsi="Calibri"/>
          <w:b/>
          <w:bCs/>
          <w:color w:val="1F4E2C"/>
          <w:sz w:val="24"/>
          <w:szCs w:val="24"/>
        </w:rPr>
        <w:t xml:space="preserve">Art. 8 — Taxe și impozite</w:t>
      </w:r>
    </w:p>
    <w:p>
      <w:pPr>
        <w:spacing w:after="160" w:line="300"/>
      </w:pPr>
      <w:r>
        <w:rPr>
          <w:rFonts w:ascii="Calibri" w:cs="Calibri" w:eastAsia="Calibri" w:hAnsi="Calibri"/>
          <w:b w:val="false"/>
          <w:bCs w:val="false"/>
          <w:i w:val="false"/>
          <w:iCs w:val="false"/>
          <w:sz w:val="22"/>
          <w:szCs w:val="22"/>
        </w:rPr>
        <w:t xml:space="preserve">Premiile cu valoare care depășește plafonul neimpozabil de 600 lei/premiu sunt supuse impozitului pe venit din premii (10% pe partea ce depășește 600 lei), reținut și virat de Organizator, conform Codului fiscal. La valorile actuale, toate premiile (friteuză 299,99 lei, drujbă 479,99 lei, pachet max 100 lei) sunt sub plafon, deci fără impozit. Orice alte taxe cad în sarcina câștigătorului, dacă e cazul.</w:t>
      </w:r>
    </w:p>
    <w:p>
      <w:pPr>
        <w:pStyle w:val="Heading2"/>
        <w:spacing w:after="140" w:before="300"/>
      </w:pPr>
      <w:r>
        <w:rPr>
          <w:rFonts w:ascii="Calibri" w:cs="Calibri" w:eastAsia="Calibri" w:hAnsi="Calibri"/>
          <w:b/>
          <w:bCs/>
          <w:color w:val="1F4E2C"/>
          <w:sz w:val="24"/>
          <w:szCs w:val="24"/>
        </w:rPr>
        <w:t xml:space="preserve">Art. 9 — Protecția datelor (GDPR)</w:t>
      </w:r>
    </w:p>
    <w:p>
      <w:pPr>
        <w:pStyle w:val="ListParagraph"/>
        <w:numPr>
          <w:ilvl w:val="0"/>
          <w:numId w:val="1"/>
        </w:numPr>
        <w:spacing w:after="120" w:line="300"/>
      </w:pPr>
      <w:r>
        <w:rPr>
          <w:rFonts w:ascii="Calibri" w:cs="Calibri" w:eastAsia="Calibri" w:hAnsi="Calibri"/>
          <w:sz w:val="22"/>
          <w:szCs w:val="22"/>
        </w:rPr>
        <w:t xml:space="preserve">Organizatorul, AGROLAND MEGASTORE SRL, prelucrează datele cu caracter personal ale participanților (nume de utilizator Facebook, iar pentru câștigători: nume, prenume, număr de telefon, adresă de e-mail, adresă de livrare, imagine/fotografie, precum și CNP — doar pentru îndeplinirea obligațiilor fiscale), în calitate de operator de date.</w:t>
      </w:r>
    </w:p>
    <w:p>
      <w:pPr>
        <w:pStyle w:val="ListParagraph"/>
        <w:numPr>
          <w:ilvl w:val="0"/>
          <w:numId w:val="1"/>
        </w:numPr>
        <w:spacing w:after="120" w:line="300"/>
      </w:pPr>
      <w:r>
        <w:rPr>
          <w:rFonts w:ascii="Calibri" w:cs="Calibri" w:eastAsia="Calibri" w:hAnsi="Calibri"/>
          <w:sz w:val="22"/>
          <w:szCs w:val="22"/>
        </w:rPr>
        <w:t xml:space="preserve">Prin participarea la Concurs, participanții își exprimă acordul expres și neechivoc ca datele lor cu caracter personal să fie prelucrate de către Organizator în scopul organizării și desfășurării Concursului, validării câștigătorilor, înmânării premiilor și publicării rezultatelor.</w:t>
      </w:r>
    </w:p>
    <w:p>
      <w:pPr>
        <w:pStyle w:val="ListParagraph"/>
        <w:numPr>
          <w:ilvl w:val="0"/>
          <w:numId w:val="1"/>
        </w:numPr>
        <w:spacing w:after="120" w:line="300"/>
      </w:pPr>
      <w:r>
        <w:rPr>
          <w:rFonts w:ascii="Calibri" w:cs="Calibri" w:eastAsia="Calibri" w:hAnsi="Calibri"/>
          <w:sz w:val="22"/>
          <w:szCs w:val="22"/>
        </w:rPr>
        <w:t xml:space="preserve">Temei: consimțământ și obligație legală (pentru obligațiile fiscale legate de premii).</w:t>
      </w:r>
    </w:p>
    <w:p>
      <w:pPr>
        <w:pStyle w:val="ListParagraph"/>
        <w:numPr>
          <w:ilvl w:val="0"/>
          <w:numId w:val="1"/>
        </w:numPr>
        <w:spacing w:after="120" w:line="300"/>
      </w:pPr>
      <w:r>
        <w:rPr>
          <w:rFonts w:ascii="Calibri" w:cs="Calibri" w:eastAsia="Calibri" w:hAnsi="Calibri"/>
          <w:sz w:val="22"/>
          <w:szCs w:val="22"/>
        </w:rPr>
        <w:t xml:space="preserve">Durata stocării: datele cu caracter personal vor fi stocate pe durata Concursului și cel mult 3 (trei) ani de la data finalizării acestuia, după care vor fi șterse sau anonimizate, cu excepția cazurilor în care legislația în vigoare impune o perioadă mai îndelungată de stocare.</w:t>
      </w:r>
    </w:p>
    <w:p>
      <w:pPr>
        <w:pStyle w:val="ListParagraph"/>
        <w:numPr>
          <w:ilvl w:val="0"/>
          <w:numId w:val="1"/>
        </w:numPr>
        <w:spacing w:after="120" w:line="300"/>
      </w:pPr>
      <w:r>
        <w:rPr>
          <w:rFonts w:ascii="Calibri" w:cs="Calibri" w:eastAsia="Calibri" w:hAnsi="Calibri"/>
          <w:sz w:val="22"/>
          <w:szCs w:val="22"/>
        </w:rPr>
        <w:t xml:space="preserve">Drepturile persoanei vizate (acces, rectificare, ștergere, opoziție etc.) se exercită printr-o solicitare transmisă la adresa de e-mail marketing@agroland.ro.</w:t>
      </w:r>
    </w:p>
    <w:p>
      <w:pPr>
        <w:pStyle w:val="Heading2"/>
        <w:spacing w:after="140" w:before="300"/>
      </w:pPr>
      <w:r>
        <w:rPr>
          <w:rFonts w:ascii="Calibri" w:cs="Calibri" w:eastAsia="Calibri" w:hAnsi="Calibri"/>
          <w:b/>
          <w:bCs/>
          <w:color w:val="1F4E2C"/>
          <w:sz w:val="24"/>
          <w:szCs w:val="24"/>
        </w:rPr>
        <w:t xml:space="preserve">Art. 10 — Mențiune Facebook</w:t>
      </w:r>
    </w:p>
    <w:p>
      <w:pPr>
        <w:spacing w:after="160" w:line="300"/>
      </w:pPr>
      <w:r>
        <w:rPr>
          <w:rFonts w:ascii="Calibri" w:cs="Calibri" w:eastAsia="Calibri" w:hAnsi="Calibri"/>
          <w:b w:val="false"/>
          <w:bCs w:val="false"/>
          <w:i w:val="false"/>
          <w:iCs w:val="false"/>
          <w:sz w:val="22"/>
          <w:szCs w:val="22"/>
        </w:rPr>
        <w:t xml:space="preserve">Acest concurs nu este sponsorizat, administrat sau asociat cu Facebook/Meta. Participanții exonerează Facebook de orice răspundere. Informațiile sunt furnizate Organizatorului, nu Facebook.</w:t>
      </w:r>
    </w:p>
    <w:p>
      <w:pPr>
        <w:pStyle w:val="Heading2"/>
        <w:spacing w:after="140" w:before="300"/>
      </w:pPr>
      <w:r>
        <w:rPr>
          <w:rFonts w:ascii="Calibri" w:cs="Calibri" w:eastAsia="Calibri" w:hAnsi="Calibri"/>
          <w:b/>
          <w:bCs/>
          <w:color w:val="1F4E2C"/>
          <w:sz w:val="24"/>
          <w:szCs w:val="24"/>
        </w:rPr>
        <w:t xml:space="preserve">Art. 11 — Regulament</w:t>
      </w:r>
    </w:p>
    <w:p>
      <w:pPr>
        <w:spacing w:after="160" w:line="300"/>
      </w:pPr>
      <w:r>
        <w:rPr>
          <w:rFonts w:ascii="Calibri" w:cs="Calibri" w:eastAsia="Calibri" w:hAnsi="Calibri"/>
          <w:b w:val="false"/>
          <w:bCs w:val="false"/>
          <w:i w:val="false"/>
          <w:iCs w:val="false"/>
          <w:sz w:val="22"/>
          <w:szCs w:val="22"/>
        </w:rPr>
        <w:t xml:space="preserve">Regulamentul este disponibil gratuit pe pagina de Facebook a concursului sau la cerere, printr-un mesaj privat trimis Organizatorului. Organizatorul își rezervă dreptul de a modifica regulamentul, cu anunț public prealabil.</w:t>
      </w:r>
    </w:p>
    <w:p>
      <w:pPr>
        <w:pStyle w:val="Heading2"/>
        <w:spacing w:after="140" w:before="300"/>
      </w:pPr>
      <w:r>
        <w:rPr>
          <w:rFonts w:ascii="Calibri" w:cs="Calibri" w:eastAsia="Calibri" w:hAnsi="Calibri"/>
          <w:b/>
          <w:bCs/>
          <w:color w:val="1F4E2C"/>
          <w:sz w:val="24"/>
          <w:szCs w:val="24"/>
        </w:rPr>
        <w:t xml:space="preserve">Art. 12 — Litigii</w:t>
      </w:r>
    </w:p>
    <w:p>
      <w:pPr>
        <w:spacing w:after="160" w:line="300"/>
      </w:pPr>
      <w:r>
        <w:rPr>
          <w:rFonts w:ascii="Calibri" w:cs="Calibri" w:eastAsia="Calibri" w:hAnsi="Calibri"/>
          <w:b w:val="false"/>
          <w:bCs w:val="false"/>
          <w:i w:val="false"/>
          <w:iCs w:val="false"/>
          <w:sz w:val="22"/>
          <w:szCs w:val="22"/>
        </w:rPr>
        <w:t xml:space="preserve">Eventualele litigii se rezolvă amiabil sau de instanțele competente de la sediul Organizatorului.</w:t>
      </w:r>
    </w:p>
    <w:sectPr>
      <w:pgSz w:w="12240" w:h="15840" w:orient="portrait"/>
      <w:pgMar w:top="1000" w:right="1200" w:bottom="1000" w:left="12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skyc7zasrdyiit-birfrr" Type="http://schemas.openxmlformats.org/officeDocument/2006/relationships/hyperlink" Target="https://www.facebook.com/Agroland1Romania" TargetMode="Externa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2026-09-07T11:29:45.574Z</dcterms:created>
  <dcterms:modified xsi:type="dcterms:W3CDTF">2026-09-07T11:29:45.580Z</dcterms:modified>
</cp:coreProperties>
</file>

<file path=docProps/custom.xml><?xml version="1.0" encoding="utf-8"?>
<Properties xmlns="http://schemas.openxmlformats.org/officeDocument/2006/custom-properties" xmlns:vt="http://schemas.openxmlformats.org/officeDocument/2006/docPropsVTypes"/>
</file>